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E19" w:rsidRPr="00726672" w:rsidP="00960E19">
      <w:pPr>
        <w:pStyle w:val="Heading1"/>
        <w:ind w:right="140"/>
        <w:jc w:val="right"/>
        <w:rPr>
          <w:b w:val="0"/>
          <w:sz w:val="26"/>
          <w:szCs w:val="26"/>
        </w:rPr>
      </w:pPr>
      <w:r w:rsidRPr="00726672">
        <w:rPr>
          <w:b w:val="0"/>
          <w:sz w:val="26"/>
          <w:szCs w:val="26"/>
        </w:rPr>
        <w:t>Дело № 5-</w:t>
      </w:r>
      <w:r w:rsidR="004F643E">
        <w:rPr>
          <w:b w:val="0"/>
          <w:sz w:val="26"/>
          <w:szCs w:val="26"/>
        </w:rPr>
        <w:t>20</w:t>
      </w:r>
      <w:r w:rsidRPr="00726672">
        <w:rPr>
          <w:b w:val="0"/>
          <w:sz w:val="26"/>
          <w:szCs w:val="26"/>
        </w:rPr>
        <w:t>-2103/202</w:t>
      </w:r>
      <w:r w:rsidR="004F643E">
        <w:rPr>
          <w:b w:val="0"/>
          <w:sz w:val="26"/>
          <w:szCs w:val="26"/>
        </w:rPr>
        <w:t>5</w:t>
      </w:r>
    </w:p>
    <w:p w:rsidR="00FC5B1E" w:rsidRPr="00D41C99" w:rsidP="001E21A1">
      <w:pPr>
        <w:jc w:val="right"/>
        <w:rPr>
          <w:sz w:val="26"/>
          <w:szCs w:val="26"/>
        </w:rPr>
      </w:pPr>
      <w:r w:rsidRPr="00D41C99">
        <w:rPr>
          <w:bCs/>
          <w:sz w:val="26"/>
          <w:szCs w:val="26"/>
        </w:rPr>
        <w:t>86MS0043-01-2024-012020-67</w:t>
      </w:r>
    </w:p>
    <w:p w:rsidR="00960E19" w:rsidRPr="00726672" w:rsidP="00960E19">
      <w:pPr>
        <w:pStyle w:val="Heading1"/>
        <w:ind w:right="140"/>
        <w:jc w:val="center"/>
        <w:rPr>
          <w:b w:val="0"/>
          <w:sz w:val="26"/>
          <w:szCs w:val="26"/>
        </w:rPr>
      </w:pPr>
      <w:r w:rsidRPr="00726672">
        <w:rPr>
          <w:b w:val="0"/>
          <w:sz w:val="26"/>
          <w:szCs w:val="26"/>
        </w:rPr>
        <w:t>ПОСТАНОВЛЕНИЕ</w:t>
      </w:r>
    </w:p>
    <w:p w:rsidR="00960E19" w:rsidRPr="00726672" w:rsidP="00960E19">
      <w:pPr>
        <w:pStyle w:val="Heading2"/>
        <w:spacing w:before="0" w:after="0"/>
        <w:ind w:right="14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726672">
        <w:rPr>
          <w:rFonts w:ascii="Times New Roman" w:hAnsi="Times New Roman" w:cs="Times New Roman"/>
          <w:b w:val="0"/>
          <w:i w:val="0"/>
          <w:sz w:val="26"/>
          <w:szCs w:val="26"/>
        </w:rPr>
        <w:t>по делу об административном правонарушении</w:t>
      </w:r>
    </w:p>
    <w:p w:rsidR="00960E19" w:rsidRPr="00726672" w:rsidP="00960E19">
      <w:pPr>
        <w:spacing w:before="120" w:after="120"/>
        <w:ind w:right="140" w:firstLine="567"/>
        <w:rPr>
          <w:sz w:val="26"/>
          <w:szCs w:val="26"/>
        </w:rPr>
      </w:pPr>
      <w:r w:rsidRPr="00726672">
        <w:rPr>
          <w:sz w:val="26"/>
          <w:szCs w:val="26"/>
        </w:rPr>
        <w:t>город Нижневартовск</w:t>
      </w: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</w:r>
      <w:r w:rsidRPr="00726672" w:rsidR="00FC5B1E">
        <w:rPr>
          <w:sz w:val="26"/>
          <w:szCs w:val="26"/>
        </w:rPr>
        <w:t xml:space="preserve">         </w:t>
      </w:r>
      <w:r w:rsidR="004F643E">
        <w:rPr>
          <w:sz w:val="26"/>
          <w:szCs w:val="26"/>
        </w:rPr>
        <w:t>15 января 2025</w:t>
      </w:r>
      <w:r w:rsidRPr="00726672">
        <w:rPr>
          <w:sz w:val="26"/>
          <w:szCs w:val="26"/>
        </w:rPr>
        <w:t xml:space="preserve"> года</w:t>
      </w:r>
    </w:p>
    <w:p w:rsidR="001E21A1" w:rsidRPr="00726672" w:rsidP="00960E19">
      <w:pPr>
        <w:pStyle w:val="BodyText"/>
        <w:ind w:right="140"/>
        <w:rPr>
          <w:sz w:val="26"/>
          <w:szCs w:val="26"/>
        </w:rPr>
      </w:pPr>
      <w:r w:rsidRPr="00726672">
        <w:rPr>
          <w:sz w:val="26"/>
          <w:szCs w:val="26"/>
        </w:rPr>
        <w:t xml:space="preserve">          Мировой судья судебного участка № 3</w:t>
      </w:r>
      <w:r w:rsidRPr="00726672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Дурдело Е.В., находящийся по адресу: ХМАО – Югра, г. Нижневартовск, ул. Нефтяников, д. 6,</w:t>
      </w:r>
    </w:p>
    <w:p w:rsidR="00960E19" w:rsidRPr="00726672" w:rsidP="00960E19">
      <w:pPr>
        <w:pStyle w:val="BodyText"/>
        <w:ind w:right="140"/>
        <w:rPr>
          <w:sz w:val="26"/>
          <w:szCs w:val="26"/>
        </w:rPr>
      </w:pPr>
      <w:r w:rsidRPr="00726672">
        <w:rPr>
          <w:sz w:val="26"/>
          <w:szCs w:val="26"/>
        </w:rPr>
        <w:t xml:space="preserve">         рассмотрев материал об администрати</w:t>
      </w:r>
      <w:r w:rsidRPr="00726672">
        <w:rPr>
          <w:sz w:val="26"/>
          <w:szCs w:val="26"/>
        </w:rPr>
        <w:t>вном правонарушении в отношении:</w:t>
      </w:r>
    </w:p>
    <w:p w:rsidR="00960E19" w:rsidRPr="00726672" w:rsidP="00960E19">
      <w:pPr>
        <w:pStyle w:val="BodyText"/>
        <w:ind w:right="140" w:firstLine="539"/>
        <w:rPr>
          <w:b/>
          <w:sz w:val="26"/>
          <w:szCs w:val="26"/>
        </w:rPr>
      </w:pPr>
      <w:r w:rsidRPr="00726672">
        <w:rPr>
          <w:b/>
          <w:sz w:val="26"/>
          <w:szCs w:val="26"/>
        </w:rPr>
        <w:t>Акционерного общества «Самотлорнефтепромхим»</w:t>
      </w:r>
      <w:r w:rsidRPr="00726672">
        <w:rPr>
          <w:sz w:val="26"/>
          <w:szCs w:val="26"/>
        </w:rPr>
        <w:t>,</w:t>
      </w:r>
      <w:r w:rsidRPr="00726672">
        <w:rPr>
          <w:b/>
          <w:bCs/>
          <w:sz w:val="26"/>
          <w:szCs w:val="26"/>
        </w:rPr>
        <w:t xml:space="preserve"> </w:t>
      </w:r>
      <w:r w:rsidRPr="00726672">
        <w:rPr>
          <w:bCs/>
          <w:sz w:val="26"/>
          <w:szCs w:val="26"/>
        </w:rPr>
        <w:t xml:space="preserve">ИНН </w:t>
      </w:r>
      <w:r w:rsidRPr="00726672" w:rsidR="0011469A">
        <w:rPr>
          <w:bCs/>
          <w:sz w:val="26"/>
          <w:szCs w:val="26"/>
        </w:rPr>
        <w:t>8603118208</w:t>
      </w:r>
      <w:r w:rsidRPr="00726672">
        <w:rPr>
          <w:bCs/>
          <w:sz w:val="26"/>
          <w:szCs w:val="26"/>
        </w:rPr>
        <w:t xml:space="preserve">, ОГРН </w:t>
      </w:r>
      <w:r w:rsidRPr="00726672" w:rsidR="0011469A">
        <w:rPr>
          <w:bCs/>
          <w:sz w:val="26"/>
          <w:szCs w:val="26"/>
        </w:rPr>
        <w:t>1048600521408</w:t>
      </w:r>
      <w:r w:rsidRPr="00726672">
        <w:rPr>
          <w:bCs/>
          <w:sz w:val="26"/>
          <w:szCs w:val="26"/>
        </w:rPr>
        <w:t>,</w:t>
      </w:r>
      <w:r w:rsidRPr="00726672">
        <w:rPr>
          <w:b/>
          <w:bCs/>
          <w:sz w:val="26"/>
          <w:szCs w:val="26"/>
        </w:rPr>
        <w:t xml:space="preserve"> </w:t>
      </w:r>
      <w:r w:rsidRPr="00726672">
        <w:rPr>
          <w:bCs/>
          <w:sz w:val="26"/>
          <w:szCs w:val="26"/>
        </w:rPr>
        <w:t>юридический адрес:</w:t>
      </w:r>
      <w:r w:rsidRPr="00726672">
        <w:rPr>
          <w:b/>
          <w:bCs/>
          <w:sz w:val="26"/>
          <w:szCs w:val="26"/>
        </w:rPr>
        <w:t xml:space="preserve"> </w:t>
      </w:r>
      <w:r w:rsidRPr="00726672">
        <w:rPr>
          <w:bCs/>
          <w:sz w:val="26"/>
          <w:szCs w:val="26"/>
        </w:rPr>
        <w:t>628</w:t>
      </w:r>
      <w:r w:rsidRPr="00726672" w:rsidR="0011469A">
        <w:rPr>
          <w:bCs/>
          <w:sz w:val="26"/>
          <w:szCs w:val="26"/>
        </w:rPr>
        <w:t>600</w:t>
      </w:r>
      <w:r w:rsidRPr="00726672">
        <w:rPr>
          <w:bCs/>
          <w:sz w:val="26"/>
          <w:szCs w:val="26"/>
        </w:rPr>
        <w:t xml:space="preserve">, Ханты – Мансийский автономный округ – Югра, гор. </w:t>
      </w:r>
      <w:r w:rsidRPr="00726672" w:rsidR="0011469A">
        <w:rPr>
          <w:bCs/>
          <w:sz w:val="26"/>
          <w:szCs w:val="26"/>
        </w:rPr>
        <w:t>Нижнев</w:t>
      </w:r>
      <w:r w:rsidRPr="00726672" w:rsidR="00FC5B1E">
        <w:rPr>
          <w:bCs/>
          <w:sz w:val="26"/>
          <w:szCs w:val="26"/>
        </w:rPr>
        <w:t>а</w:t>
      </w:r>
      <w:r w:rsidRPr="00726672" w:rsidR="0011469A">
        <w:rPr>
          <w:bCs/>
          <w:sz w:val="26"/>
          <w:szCs w:val="26"/>
        </w:rPr>
        <w:t>ртовск, ул. Индустриальная д. 95 стр. 1.</w:t>
      </w:r>
    </w:p>
    <w:p w:rsidR="00960E19" w:rsidRPr="00726672" w:rsidP="00960E19">
      <w:pPr>
        <w:pStyle w:val="BodyText"/>
        <w:spacing w:before="120" w:after="120"/>
        <w:ind w:right="140" w:firstLine="539"/>
        <w:jc w:val="center"/>
        <w:rPr>
          <w:sz w:val="26"/>
          <w:szCs w:val="26"/>
        </w:rPr>
      </w:pPr>
      <w:r w:rsidRPr="00726672">
        <w:rPr>
          <w:sz w:val="26"/>
          <w:szCs w:val="26"/>
        </w:rPr>
        <w:t>УСТАНОВИЛ:</w:t>
      </w:r>
    </w:p>
    <w:p w:rsidR="00EE11BD" w:rsidRPr="00EE11BD" w:rsidP="00E675B1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В ходе проведения государственным инспектором г. Нижневартовска по пожарному надзору внеплановой </w:t>
      </w:r>
      <w:r w:rsidR="004F643E">
        <w:rPr>
          <w:sz w:val="26"/>
          <w:szCs w:val="26"/>
        </w:rPr>
        <w:t xml:space="preserve">выездной </w:t>
      </w:r>
      <w:r w:rsidRPr="00726672">
        <w:rPr>
          <w:sz w:val="26"/>
          <w:szCs w:val="26"/>
        </w:rPr>
        <w:t>проверки</w:t>
      </w:r>
      <w:r w:rsidRPr="00726672" w:rsidR="00FC5B1E">
        <w:rPr>
          <w:sz w:val="26"/>
          <w:szCs w:val="26"/>
        </w:rPr>
        <w:t xml:space="preserve"> </w:t>
      </w:r>
      <w:r w:rsidRPr="00726672">
        <w:rPr>
          <w:sz w:val="26"/>
          <w:szCs w:val="26"/>
        </w:rPr>
        <w:t>установлено, что АО «</w:t>
      </w:r>
      <w:r w:rsidRPr="00726672" w:rsidR="00285579">
        <w:rPr>
          <w:sz w:val="26"/>
          <w:szCs w:val="26"/>
        </w:rPr>
        <w:t>Самотлорнефтепромхим</w:t>
      </w:r>
      <w:r w:rsidRPr="00726672">
        <w:rPr>
          <w:sz w:val="26"/>
          <w:szCs w:val="26"/>
        </w:rPr>
        <w:t xml:space="preserve">» </w:t>
      </w:r>
      <w:r w:rsidRPr="004F643E" w:rsidR="004F643E">
        <w:rPr>
          <w:sz w:val="26"/>
          <w:szCs w:val="26"/>
        </w:rPr>
        <w:t>в установленный</w:t>
      </w:r>
      <w:r w:rsidR="004F643E">
        <w:rPr>
          <w:sz w:val="26"/>
          <w:szCs w:val="26"/>
        </w:rPr>
        <w:t xml:space="preserve"> срок до 01.11.2024 года </w:t>
      </w:r>
      <w:r>
        <w:rPr>
          <w:sz w:val="26"/>
          <w:szCs w:val="26"/>
        </w:rPr>
        <w:t xml:space="preserve"> </w:t>
      </w:r>
      <w:r w:rsidRPr="00EE11BD">
        <w:rPr>
          <w:sz w:val="26"/>
          <w:szCs w:val="26"/>
        </w:rPr>
        <w:t xml:space="preserve">не исполнены пункты №№ 1, 3, 4, 10, 11, 17, 18, 21 </w:t>
      </w:r>
      <w:r w:rsidRPr="004F643E" w:rsidR="004F643E">
        <w:rPr>
          <w:sz w:val="26"/>
          <w:szCs w:val="26"/>
        </w:rPr>
        <w:t>законно</w:t>
      </w:r>
      <w:r>
        <w:rPr>
          <w:sz w:val="26"/>
          <w:szCs w:val="26"/>
        </w:rPr>
        <w:t>го</w:t>
      </w:r>
      <w:r w:rsidRPr="004F643E" w:rsidR="004F643E">
        <w:rPr>
          <w:sz w:val="26"/>
          <w:szCs w:val="26"/>
        </w:rPr>
        <w:t xml:space="preserve"> предписани</w:t>
      </w:r>
      <w:r>
        <w:rPr>
          <w:sz w:val="26"/>
          <w:szCs w:val="26"/>
        </w:rPr>
        <w:t>я</w:t>
      </w:r>
      <w:r w:rsidRPr="004F643E" w:rsidR="004F643E">
        <w:rPr>
          <w:sz w:val="26"/>
          <w:szCs w:val="26"/>
        </w:rPr>
        <w:t xml:space="preserve"> </w:t>
      </w:r>
      <w:r w:rsidRPr="00EE11BD">
        <w:rPr>
          <w:sz w:val="26"/>
          <w:szCs w:val="26"/>
        </w:rPr>
        <w:t xml:space="preserve">№2405/007-86/150-П/ПВП </w:t>
      </w:r>
      <w:r>
        <w:rPr>
          <w:sz w:val="26"/>
          <w:szCs w:val="26"/>
        </w:rPr>
        <w:t xml:space="preserve">от 17.06.2024 года, </w:t>
      </w:r>
      <w:r w:rsidRPr="004F643E" w:rsidR="004F643E">
        <w:rPr>
          <w:sz w:val="26"/>
          <w:szCs w:val="26"/>
        </w:rPr>
        <w:t>органа,</w:t>
      </w:r>
      <w:r w:rsidR="004F643E">
        <w:rPr>
          <w:sz w:val="26"/>
          <w:szCs w:val="26"/>
        </w:rPr>
        <w:t xml:space="preserve"> </w:t>
      </w:r>
      <w:r w:rsidRPr="004F643E" w:rsidR="004F643E">
        <w:rPr>
          <w:sz w:val="26"/>
          <w:szCs w:val="26"/>
        </w:rPr>
        <w:t>осуществляющего федеральный государственный пожарный надзор</w:t>
      </w:r>
      <w:r>
        <w:rPr>
          <w:sz w:val="26"/>
          <w:szCs w:val="26"/>
        </w:rPr>
        <w:t xml:space="preserve">, а именно: </w:t>
      </w:r>
      <w:r w:rsidRPr="00EE11BD">
        <w:rPr>
          <w:sz w:val="26"/>
          <w:szCs w:val="26"/>
        </w:rPr>
        <w:t xml:space="preserve">в нарушении требований статьи 64 Федерального закона от 22.07.2008 г. </w:t>
      </w:r>
      <w:r>
        <w:rPr>
          <w:sz w:val="26"/>
          <w:szCs w:val="26"/>
        </w:rPr>
        <w:t xml:space="preserve">№ </w:t>
      </w:r>
      <w:r w:rsidRPr="00EE11BD">
        <w:rPr>
          <w:sz w:val="26"/>
          <w:szCs w:val="26"/>
        </w:rPr>
        <w:t>123-Ф3 «Технический регламент о требованиях по</w:t>
      </w:r>
      <w:r w:rsidRPr="00EE11BD">
        <w:rPr>
          <w:sz w:val="26"/>
          <w:szCs w:val="26"/>
        </w:rPr>
        <w:t>жарной безопасности»</w:t>
      </w:r>
      <w:r w:rsidRPr="0046625C" w:rsidR="0046625C">
        <w:rPr>
          <w:sz w:val="26"/>
          <w:szCs w:val="26"/>
        </w:rPr>
        <w:t xml:space="preserve"> не разработана декларация пожарной безопасности</w:t>
      </w:r>
      <w:r w:rsidRPr="00EE11B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EE11BD">
        <w:rPr>
          <w:sz w:val="26"/>
          <w:szCs w:val="26"/>
        </w:rPr>
        <w:t>дания РММ с пристроенным спорткомплексом и механическими мастерскими</w:t>
      </w:r>
      <w:r>
        <w:rPr>
          <w:sz w:val="26"/>
          <w:szCs w:val="26"/>
        </w:rPr>
        <w:t xml:space="preserve"> (п.1 Предписания)</w:t>
      </w:r>
      <w:r w:rsidRPr="00EE11BD">
        <w:rPr>
          <w:sz w:val="26"/>
          <w:szCs w:val="26"/>
        </w:rPr>
        <w:t>;</w:t>
      </w:r>
      <w:r w:rsidR="0046625C">
        <w:rPr>
          <w:sz w:val="26"/>
          <w:szCs w:val="26"/>
        </w:rPr>
        <w:t xml:space="preserve"> н</w:t>
      </w:r>
      <w:r w:rsidRPr="00EE11BD">
        <w:rPr>
          <w:sz w:val="26"/>
          <w:szCs w:val="26"/>
        </w:rPr>
        <w:t xml:space="preserve">а дверях эвакуационных выходов из поэтажных коридоров, фойе, лестничных клеток, зальных </w:t>
      </w:r>
      <w:r w:rsidRPr="00EE11BD">
        <w:rPr>
          <w:sz w:val="26"/>
          <w:szCs w:val="26"/>
        </w:rPr>
        <w:t>помещений, не обеспечена возможность их свободного открывания изнутри без ключа. (</w:t>
      </w:r>
      <w:r w:rsidR="0046625C">
        <w:rPr>
          <w:sz w:val="26"/>
          <w:szCs w:val="26"/>
        </w:rPr>
        <w:t>п. № 3 Предписания); в</w:t>
      </w:r>
      <w:r w:rsidRPr="00EE11BD">
        <w:rPr>
          <w:sz w:val="26"/>
          <w:szCs w:val="26"/>
        </w:rPr>
        <w:t xml:space="preserve"> лестничных клетках устроены кладовые и другие подсобные помещения для хранения горючих материалов (лестничная площадка (</w:t>
      </w:r>
      <w:r w:rsidR="0046625C">
        <w:rPr>
          <w:sz w:val="26"/>
          <w:szCs w:val="26"/>
        </w:rPr>
        <w:t>№</w:t>
      </w:r>
      <w:r w:rsidRPr="00EE11BD">
        <w:rPr>
          <w:sz w:val="26"/>
          <w:szCs w:val="26"/>
        </w:rPr>
        <w:t xml:space="preserve"> 27, 34 согласно технического </w:t>
      </w:r>
      <w:r w:rsidRPr="00EE11BD">
        <w:rPr>
          <w:sz w:val="26"/>
          <w:szCs w:val="26"/>
        </w:rPr>
        <w:t>паспорта</w:t>
      </w:r>
      <w:r w:rsidR="0046625C">
        <w:rPr>
          <w:sz w:val="26"/>
          <w:szCs w:val="26"/>
        </w:rPr>
        <w:t xml:space="preserve"> ИН 1546 от 23.10.2003, п. № 4 Предписания); с</w:t>
      </w:r>
      <w:r w:rsidRPr="00EE11BD">
        <w:rPr>
          <w:sz w:val="26"/>
          <w:szCs w:val="26"/>
        </w:rPr>
        <w:t>пециальная одежда лиц, работающих с маслами, лаками, красками и другими легковоспламеняющимися и горючими жидкостями, хранится в подвешенном виде (в</w:t>
      </w:r>
      <w:r w:rsidR="0046625C">
        <w:rPr>
          <w:sz w:val="26"/>
          <w:szCs w:val="26"/>
        </w:rPr>
        <w:t xml:space="preserve"> помещении первого этажа трехэтажного здания, п. 10 Предписания); в</w:t>
      </w:r>
      <w:r w:rsidRPr="00EE11BD">
        <w:rPr>
          <w:sz w:val="26"/>
          <w:szCs w:val="26"/>
        </w:rPr>
        <w:t xml:space="preserve"> полу на путях эвакуации (тамбуры первого этажа 3 этажного здания в южной и северной частях здания) имеется перепад высот менее 0,45 м и выступы (в нарушении требований: части 1 статьи 6 </w:t>
      </w:r>
      <w:r w:rsidR="0046625C">
        <w:rPr>
          <w:sz w:val="26"/>
          <w:szCs w:val="26"/>
        </w:rPr>
        <w:t xml:space="preserve">№ </w:t>
      </w:r>
      <w:r w:rsidRPr="00EE11BD">
        <w:rPr>
          <w:sz w:val="26"/>
          <w:szCs w:val="26"/>
        </w:rPr>
        <w:t>123-Ф3, пункта 4.3.5 Свода правил СП 1.13130.2020 «Сис</w:t>
      </w:r>
      <w:r w:rsidRPr="00EE11BD">
        <w:rPr>
          <w:sz w:val="26"/>
          <w:szCs w:val="26"/>
        </w:rPr>
        <w:t>темы противопожарной защиты. Эвакуационные пути и выходы» (пункт 3.4.3 свода правил СП 1.13130.2009 «Системы противопожарной защиты. Эвакуационные пути и выходы»))</w:t>
      </w:r>
      <w:r w:rsidR="0046625C">
        <w:rPr>
          <w:sz w:val="26"/>
          <w:szCs w:val="26"/>
        </w:rPr>
        <w:t xml:space="preserve"> п. 11Предписания)</w:t>
      </w:r>
      <w:r w:rsidRPr="00EE11BD">
        <w:rPr>
          <w:sz w:val="26"/>
          <w:szCs w:val="26"/>
        </w:rPr>
        <w:t>;</w:t>
      </w:r>
      <w:r w:rsidR="0046625C">
        <w:rPr>
          <w:sz w:val="26"/>
          <w:szCs w:val="26"/>
        </w:rPr>
        <w:t xml:space="preserve"> н</w:t>
      </w:r>
      <w:r w:rsidRPr="00EE11BD">
        <w:rPr>
          <w:sz w:val="26"/>
          <w:szCs w:val="26"/>
        </w:rPr>
        <w:t>е обеспечивается выполнение работ по очистке вытяжных устройств (шкафов,</w:t>
      </w:r>
      <w:r w:rsidRPr="00EE11BD">
        <w:rPr>
          <w:sz w:val="26"/>
          <w:szCs w:val="26"/>
        </w:rPr>
        <w:t xml:space="preserve"> окрасочных, сушильных камер и др.), аппаратов и трубопроводов от пожароопасных отложений с внесением информации в журнал эксплуатации систем противопожарной защиты (отсутствуют записи в журнале) (</w:t>
      </w:r>
      <w:r w:rsidR="0046625C">
        <w:rPr>
          <w:sz w:val="26"/>
          <w:szCs w:val="26"/>
        </w:rPr>
        <w:t>п. 17 Предписания</w:t>
      </w:r>
      <w:r w:rsidRPr="00EE11BD">
        <w:rPr>
          <w:sz w:val="26"/>
          <w:szCs w:val="26"/>
        </w:rPr>
        <w:t>);</w:t>
      </w:r>
      <w:r w:rsidR="0046625C">
        <w:rPr>
          <w:sz w:val="26"/>
          <w:szCs w:val="26"/>
        </w:rPr>
        <w:t xml:space="preserve"> в</w:t>
      </w:r>
      <w:r w:rsidRPr="00EE11BD">
        <w:rPr>
          <w:sz w:val="26"/>
          <w:szCs w:val="26"/>
        </w:rPr>
        <w:t xml:space="preserve"> здании РММ с пристроенным спорткомпле</w:t>
      </w:r>
      <w:r w:rsidRPr="00EE11BD">
        <w:rPr>
          <w:sz w:val="26"/>
          <w:szCs w:val="26"/>
        </w:rPr>
        <w:t>ксом и механическими мастерскими</w:t>
      </w:r>
      <w:r w:rsidR="0046625C">
        <w:rPr>
          <w:sz w:val="26"/>
          <w:szCs w:val="26"/>
        </w:rPr>
        <w:t xml:space="preserve"> </w:t>
      </w:r>
      <w:r w:rsidRPr="00EE11BD">
        <w:rPr>
          <w:sz w:val="26"/>
          <w:szCs w:val="26"/>
        </w:rPr>
        <w:t>эксплуатируются светильники со снятыми колпаками (рассеивателями), предусмотренными</w:t>
      </w:r>
      <w:r w:rsidR="0046625C">
        <w:rPr>
          <w:sz w:val="26"/>
          <w:szCs w:val="26"/>
        </w:rPr>
        <w:t xml:space="preserve"> </w:t>
      </w:r>
      <w:r w:rsidRPr="00EE11BD">
        <w:rPr>
          <w:sz w:val="26"/>
          <w:szCs w:val="26"/>
        </w:rPr>
        <w:t>конструкцией (</w:t>
      </w:r>
      <w:r w:rsidR="00E675B1">
        <w:rPr>
          <w:sz w:val="26"/>
          <w:szCs w:val="26"/>
        </w:rPr>
        <w:t>п. № 18 Предписания</w:t>
      </w:r>
      <w:r w:rsidRPr="00EE11BD">
        <w:rPr>
          <w:sz w:val="26"/>
          <w:szCs w:val="26"/>
        </w:rPr>
        <w:t>);</w:t>
      </w:r>
      <w:r w:rsidR="00E675B1">
        <w:rPr>
          <w:sz w:val="26"/>
          <w:szCs w:val="26"/>
        </w:rPr>
        <w:t xml:space="preserve"> объек</w:t>
      </w:r>
      <w:r w:rsidR="001114ED">
        <w:rPr>
          <w:sz w:val="26"/>
          <w:szCs w:val="26"/>
        </w:rPr>
        <w:t>т</w:t>
      </w:r>
      <w:r w:rsidR="00E675B1">
        <w:rPr>
          <w:sz w:val="26"/>
          <w:szCs w:val="26"/>
        </w:rPr>
        <w:t xml:space="preserve"> защиты ( пристроенное 3 этажное здание, приспособленное для </w:t>
      </w:r>
      <w:r w:rsidR="001114ED">
        <w:rPr>
          <w:sz w:val="26"/>
          <w:szCs w:val="26"/>
        </w:rPr>
        <w:t>временного</w:t>
      </w:r>
      <w:r w:rsidR="00E675B1">
        <w:rPr>
          <w:sz w:val="26"/>
          <w:szCs w:val="26"/>
        </w:rPr>
        <w:t xml:space="preserve"> пребывания людей (общежитие) не оборудован</w:t>
      </w:r>
      <w:r w:rsidR="001114ED">
        <w:rPr>
          <w:sz w:val="26"/>
          <w:szCs w:val="26"/>
        </w:rPr>
        <w:t xml:space="preserve"> </w:t>
      </w:r>
      <w:r w:rsidR="00E675B1">
        <w:rPr>
          <w:sz w:val="26"/>
          <w:szCs w:val="26"/>
        </w:rPr>
        <w:t xml:space="preserve">системой автоматического дублирования сигналов о пожаре в подразделение пожарной охраны. С использованием системы передачи </w:t>
      </w:r>
      <w:r w:rsidRPr="00EE11BD">
        <w:rPr>
          <w:sz w:val="26"/>
          <w:szCs w:val="26"/>
        </w:rPr>
        <w:t>извещений о пожаре (</w:t>
      </w:r>
      <w:r w:rsidR="00E675B1">
        <w:rPr>
          <w:sz w:val="26"/>
          <w:szCs w:val="26"/>
        </w:rPr>
        <w:t>п. № 21 Предписания)</w:t>
      </w:r>
      <w:r w:rsidRPr="00EE11BD">
        <w:rPr>
          <w:sz w:val="26"/>
          <w:szCs w:val="26"/>
        </w:rPr>
        <w:t>.</w:t>
      </w:r>
    </w:p>
    <w:p w:rsidR="00EE11BD" w:rsidRPr="00EE11BD" w:rsidP="00EE11B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 w:rsidRPr="00EE11BD">
        <w:rPr>
          <w:sz w:val="26"/>
          <w:szCs w:val="26"/>
        </w:rPr>
        <w:t xml:space="preserve">Предписание было вручено нарочно представителю юридического лица </w:t>
      </w:r>
      <w:r w:rsidRPr="00EE11BD">
        <w:rPr>
          <w:sz w:val="26"/>
          <w:szCs w:val="26"/>
        </w:rPr>
        <w:t>Шафранскому</w:t>
      </w:r>
      <w:r w:rsidR="00E675B1">
        <w:rPr>
          <w:sz w:val="26"/>
          <w:szCs w:val="26"/>
        </w:rPr>
        <w:t xml:space="preserve"> П.Н. </w:t>
      </w:r>
      <w:r w:rsidRPr="00EE11BD">
        <w:rPr>
          <w:sz w:val="26"/>
          <w:szCs w:val="26"/>
        </w:rPr>
        <w:t>17.06.2024, обжаловано не было</w:t>
      </w:r>
      <w:r w:rsidR="00E675B1">
        <w:rPr>
          <w:sz w:val="26"/>
          <w:szCs w:val="26"/>
        </w:rPr>
        <w:t>.</w:t>
      </w:r>
    </w:p>
    <w:p w:rsidR="00775282" w:rsidRPr="00726672" w:rsidP="00EE11B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Pr="00726672" w:rsidR="00960E19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е дела об административном правонарушении</w:t>
      </w:r>
      <w:r w:rsidRPr="00726672" w:rsidR="00960E19">
        <w:rPr>
          <w:sz w:val="26"/>
          <w:szCs w:val="26"/>
        </w:rPr>
        <w:t xml:space="preserve"> </w:t>
      </w:r>
      <w:r w:rsidRPr="00E675B1">
        <w:rPr>
          <w:sz w:val="26"/>
          <w:szCs w:val="26"/>
        </w:rPr>
        <w:t>АО «Самотлорнефтепромхим»</w:t>
      </w:r>
      <w:r>
        <w:rPr>
          <w:sz w:val="26"/>
          <w:szCs w:val="26"/>
        </w:rPr>
        <w:t xml:space="preserve"> своего представителя не направил, о дате, месте и времени рассмотрения  извещалось надлежащим образом. </w:t>
      </w:r>
    </w:p>
    <w:p w:rsidR="00960E19" w:rsidRPr="00726672" w:rsidP="005E042E">
      <w:pPr>
        <w:ind w:right="140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          Мировой суд</w:t>
      </w:r>
      <w:r w:rsidRPr="00726672">
        <w:rPr>
          <w:sz w:val="26"/>
          <w:szCs w:val="26"/>
        </w:rPr>
        <w:t>ья, исследова</w:t>
      </w:r>
      <w:r w:rsidR="00E675B1">
        <w:rPr>
          <w:sz w:val="26"/>
          <w:szCs w:val="26"/>
        </w:rPr>
        <w:t>в</w:t>
      </w:r>
      <w:r w:rsidRPr="00726672">
        <w:rPr>
          <w:sz w:val="26"/>
          <w:szCs w:val="26"/>
        </w:rPr>
        <w:t xml:space="preserve"> следующие доказательства по делу: протокол об административном правонарушении от </w:t>
      </w:r>
      <w:r w:rsidR="00E675B1">
        <w:rPr>
          <w:sz w:val="26"/>
          <w:szCs w:val="26"/>
        </w:rPr>
        <w:t>09 декабря 2024</w:t>
      </w:r>
      <w:r w:rsidRPr="00726672">
        <w:rPr>
          <w:sz w:val="26"/>
          <w:szCs w:val="26"/>
        </w:rPr>
        <w:t xml:space="preserve"> года,</w:t>
      </w:r>
      <w:r w:rsidRPr="00726672" w:rsidR="001929C5">
        <w:rPr>
          <w:sz w:val="26"/>
          <w:szCs w:val="26"/>
        </w:rPr>
        <w:t xml:space="preserve"> </w:t>
      </w:r>
      <w:r w:rsidR="00FB66FB">
        <w:rPr>
          <w:sz w:val="26"/>
          <w:szCs w:val="26"/>
        </w:rPr>
        <w:t>выписку из ЕГРН, выписку из ЕГРЮЛ в отношении АО «Самотлорнефтепромхим»</w:t>
      </w:r>
      <w:r w:rsidR="001114ED">
        <w:rPr>
          <w:sz w:val="26"/>
          <w:szCs w:val="26"/>
        </w:rPr>
        <w:t xml:space="preserve">, </w:t>
      </w:r>
      <w:r w:rsidRPr="00726672" w:rsidR="005E042E">
        <w:rPr>
          <w:sz w:val="26"/>
          <w:szCs w:val="26"/>
        </w:rPr>
        <w:t xml:space="preserve">копию акта выездной внеплановой проверки от </w:t>
      </w:r>
      <w:r w:rsidR="001114ED">
        <w:rPr>
          <w:sz w:val="26"/>
          <w:szCs w:val="26"/>
        </w:rPr>
        <w:t xml:space="preserve">09 декабря </w:t>
      </w:r>
      <w:r w:rsidRPr="00726672" w:rsidR="005E042E">
        <w:rPr>
          <w:sz w:val="26"/>
          <w:szCs w:val="26"/>
        </w:rPr>
        <w:t>2024 № 24</w:t>
      </w:r>
      <w:r w:rsidR="001114ED">
        <w:rPr>
          <w:sz w:val="26"/>
          <w:szCs w:val="26"/>
        </w:rPr>
        <w:t>11</w:t>
      </w:r>
      <w:r w:rsidRPr="00726672" w:rsidR="005E042E">
        <w:rPr>
          <w:sz w:val="26"/>
          <w:szCs w:val="26"/>
        </w:rPr>
        <w:t>/00</w:t>
      </w:r>
      <w:r w:rsidR="001114ED">
        <w:rPr>
          <w:sz w:val="26"/>
          <w:szCs w:val="26"/>
        </w:rPr>
        <w:t>7-</w:t>
      </w:r>
      <w:r w:rsidRPr="00726672" w:rsidR="005E042E">
        <w:rPr>
          <w:sz w:val="26"/>
          <w:szCs w:val="26"/>
        </w:rPr>
        <w:t>86/</w:t>
      </w:r>
      <w:r w:rsidR="001114ED">
        <w:rPr>
          <w:sz w:val="26"/>
          <w:szCs w:val="26"/>
        </w:rPr>
        <w:t>297</w:t>
      </w:r>
      <w:r w:rsidRPr="00726672" w:rsidR="005E042E">
        <w:rPr>
          <w:sz w:val="26"/>
          <w:szCs w:val="26"/>
        </w:rPr>
        <w:t xml:space="preserve">-В/АВП; копию протокола </w:t>
      </w:r>
      <w:r w:rsidR="001114ED">
        <w:rPr>
          <w:sz w:val="26"/>
          <w:szCs w:val="26"/>
        </w:rPr>
        <w:t>осмотра</w:t>
      </w:r>
      <w:r w:rsidRPr="00726672" w:rsidR="005E042E">
        <w:rPr>
          <w:sz w:val="26"/>
          <w:szCs w:val="26"/>
        </w:rPr>
        <w:t xml:space="preserve"> от </w:t>
      </w:r>
      <w:r w:rsidR="001114ED">
        <w:rPr>
          <w:sz w:val="26"/>
          <w:szCs w:val="26"/>
        </w:rPr>
        <w:t xml:space="preserve">09 декабря </w:t>
      </w:r>
      <w:r w:rsidRPr="00726672" w:rsidR="005E042E">
        <w:rPr>
          <w:sz w:val="26"/>
          <w:szCs w:val="26"/>
        </w:rPr>
        <w:t xml:space="preserve">2024; </w:t>
      </w:r>
      <w:r w:rsidR="001114ED">
        <w:rPr>
          <w:sz w:val="26"/>
          <w:szCs w:val="26"/>
        </w:rPr>
        <w:t xml:space="preserve">копию решения по итогам рассмотрения жалобы; </w:t>
      </w:r>
      <w:r w:rsidRPr="00726672">
        <w:rPr>
          <w:sz w:val="26"/>
          <w:szCs w:val="26"/>
        </w:rPr>
        <w:t xml:space="preserve">копию предписания </w:t>
      </w:r>
      <w:r w:rsidRPr="001114ED" w:rsidR="001114ED">
        <w:rPr>
          <w:sz w:val="26"/>
          <w:szCs w:val="26"/>
        </w:rPr>
        <w:t xml:space="preserve">№2405/007-86/150-П/ПВП от 17.06.2024 года </w:t>
      </w:r>
      <w:r w:rsidRPr="00726672" w:rsidR="005C703D">
        <w:rPr>
          <w:sz w:val="26"/>
          <w:szCs w:val="26"/>
        </w:rPr>
        <w:t>об</w:t>
      </w:r>
      <w:r w:rsidRPr="00726672">
        <w:rPr>
          <w:sz w:val="26"/>
          <w:szCs w:val="26"/>
        </w:rPr>
        <w:t xml:space="preserve"> устранени</w:t>
      </w:r>
      <w:r w:rsidRPr="00726672" w:rsidR="005C703D">
        <w:rPr>
          <w:sz w:val="26"/>
          <w:szCs w:val="26"/>
        </w:rPr>
        <w:t>и</w:t>
      </w:r>
      <w:r w:rsidRPr="00726672">
        <w:rPr>
          <w:sz w:val="26"/>
          <w:szCs w:val="26"/>
        </w:rPr>
        <w:t xml:space="preserve"> </w:t>
      </w:r>
      <w:r w:rsidRPr="00726672" w:rsidR="005C703D">
        <w:rPr>
          <w:sz w:val="26"/>
          <w:szCs w:val="26"/>
        </w:rPr>
        <w:t xml:space="preserve">выявленных </w:t>
      </w:r>
      <w:r w:rsidRPr="00726672">
        <w:rPr>
          <w:sz w:val="26"/>
          <w:szCs w:val="26"/>
        </w:rPr>
        <w:t xml:space="preserve">нарушений </w:t>
      </w:r>
      <w:r w:rsidRPr="00726672" w:rsidR="005C703D">
        <w:rPr>
          <w:sz w:val="26"/>
          <w:szCs w:val="26"/>
        </w:rPr>
        <w:t>обязательных требований</w:t>
      </w:r>
      <w:r w:rsidRPr="00726672">
        <w:rPr>
          <w:sz w:val="26"/>
          <w:szCs w:val="26"/>
        </w:rPr>
        <w:t>, согласно которого срок уст</w:t>
      </w:r>
      <w:r w:rsidRPr="00726672">
        <w:rPr>
          <w:sz w:val="26"/>
          <w:szCs w:val="26"/>
        </w:rPr>
        <w:t xml:space="preserve">ранения нарушений установлен до </w:t>
      </w:r>
      <w:r w:rsidR="001114ED">
        <w:rPr>
          <w:sz w:val="26"/>
          <w:szCs w:val="26"/>
        </w:rPr>
        <w:t>01.11</w:t>
      </w:r>
      <w:r w:rsidRPr="00726672" w:rsidR="005C703D">
        <w:rPr>
          <w:sz w:val="26"/>
          <w:szCs w:val="26"/>
        </w:rPr>
        <w:t>.202</w:t>
      </w:r>
      <w:r w:rsidRPr="00726672" w:rsidR="005E042E">
        <w:rPr>
          <w:sz w:val="26"/>
          <w:szCs w:val="26"/>
        </w:rPr>
        <w:t>4 года</w:t>
      </w:r>
      <w:r w:rsidR="001114ED">
        <w:rPr>
          <w:sz w:val="26"/>
          <w:szCs w:val="26"/>
        </w:rPr>
        <w:t>; акт выездной проверки от 17.06.2024 г.</w:t>
      </w:r>
    </w:p>
    <w:p w:rsidR="00960E19" w:rsidRPr="00726672" w:rsidP="00960E19">
      <w:pPr>
        <w:ind w:right="140" w:firstLine="708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В соответствии с законами и иными нормативными правовыми актами РФ,  уполномоченные государственные органы (должностные лица) вправе осуществлять надзорные (контрольные</w:t>
      </w:r>
      <w:r w:rsidRPr="00726672">
        <w:rPr>
          <w:sz w:val="26"/>
          <w:szCs w:val="26"/>
        </w:rPr>
        <w:t>) функции в отношении граждан, должностных лиц (в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</w:t>
      </w:r>
      <w:r w:rsidRPr="00726672">
        <w:rPr>
          <w:sz w:val="26"/>
          <w:szCs w:val="26"/>
        </w:rPr>
        <w:t>дписания (постановления, представления, решения) 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</w:t>
      </w:r>
      <w:r w:rsidRPr="00726672">
        <w:rPr>
          <w:sz w:val="26"/>
          <w:szCs w:val="26"/>
        </w:rPr>
        <w:t>енении договоров и т.д.</w:t>
      </w:r>
    </w:p>
    <w:p w:rsidR="00960E19" w:rsidRPr="00726672" w:rsidP="00960E19">
      <w:pPr>
        <w:ind w:right="140" w:firstLine="708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</w:t>
      </w:r>
      <w:r w:rsidRPr="00726672">
        <w:rPr>
          <w:sz w:val="26"/>
          <w:szCs w:val="26"/>
        </w:rPr>
        <w:t>роля.</w:t>
      </w: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 Диспозицией ч. 12 ст. 19.5 Кодекса РФ об АП предусматривает административную ответственность за невыполнение в установленный срок законного предписания органа, осуществляющего государственный пожарный надзор. </w:t>
      </w:r>
    </w:p>
    <w:p w:rsidR="00960E19" w:rsidRPr="00726672" w:rsidP="00960E19">
      <w:pPr>
        <w:pStyle w:val="a2"/>
        <w:ind w:left="0" w:right="140" w:firstLine="567"/>
        <w:rPr>
          <w:rFonts w:ascii="Times New Roman" w:hAnsi="Times New Roman"/>
          <w:sz w:val="26"/>
          <w:szCs w:val="26"/>
        </w:rPr>
      </w:pPr>
      <w:r w:rsidRPr="00726672">
        <w:rPr>
          <w:rFonts w:ascii="Times New Roman" w:hAnsi="Times New Roman"/>
          <w:sz w:val="26"/>
          <w:szCs w:val="26"/>
        </w:rPr>
        <w:t>Законодательство об административных пр</w:t>
      </w:r>
      <w:r w:rsidRPr="00726672">
        <w:rPr>
          <w:rFonts w:ascii="Times New Roman" w:hAnsi="Times New Roman"/>
          <w:sz w:val="26"/>
          <w:szCs w:val="26"/>
        </w:rPr>
        <w:t>авонарушениях вместе с другими нормами административного права призвано обеспечить реализацию и защиту положений Конституции РФ.</w:t>
      </w:r>
    </w:p>
    <w:p w:rsidR="00960E19" w:rsidRPr="00726672" w:rsidP="00960E19">
      <w:pPr>
        <w:ind w:right="140" w:firstLine="540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Объектом данного правонарушения выступают общественные отношения, складывающиеся в процессе осуществления государственного пожа</w:t>
      </w:r>
      <w:r w:rsidRPr="00726672">
        <w:rPr>
          <w:sz w:val="26"/>
          <w:szCs w:val="26"/>
        </w:rPr>
        <w:t>рного контроля (надзора). То есть управленческие решения, деятельность соответствующих должностных лиц по реализации своих полномочий.</w:t>
      </w:r>
    </w:p>
    <w:p w:rsidR="00960E19" w:rsidRPr="00726672" w:rsidP="00960E19">
      <w:pPr>
        <w:autoSpaceDE w:val="0"/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Объективная сторона административного правонарушения, предусмотренного </w:t>
      </w:r>
      <w:hyperlink r:id="rId5" w:history="1">
        <w:r w:rsidRPr="00726672">
          <w:rPr>
            <w:rStyle w:val="Hyperlink"/>
            <w:color w:val="auto"/>
            <w:sz w:val="26"/>
            <w:szCs w:val="26"/>
          </w:rPr>
          <w:t>ч. 12 ст</w:t>
        </w:r>
        <w:r w:rsidRPr="00726672">
          <w:rPr>
            <w:rStyle w:val="Hyperlink"/>
            <w:color w:val="auto"/>
            <w:sz w:val="26"/>
            <w:szCs w:val="26"/>
          </w:rPr>
          <w:t>. 19.5</w:t>
        </w:r>
      </w:hyperlink>
      <w:r w:rsidRPr="00726672">
        <w:rPr>
          <w:sz w:val="26"/>
          <w:szCs w:val="26"/>
        </w:rPr>
        <w:t xml:space="preserve"> состоит в том, что виновный не выполняет в установленный законом срок законные предписания (постановления, решения, представления) органа или должностного лица, осуществляющего государственный пожарный контроль или надзор, об устранении нарушений за</w:t>
      </w:r>
      <w:r w:rsidRPr="00726672">
        <w:rPr>
          <w:sz w:val="26"/>
          <w:szCs w:val="26"/>
        </w:rPr>
        <w:t>конодательства, выявленных упомянутым органом (должностным лицом) самостоятельно либо ставших ему известными. Законность предписания предполагает, что предписание выдано в установленном законом порядке, не ущемляющем права поднадзорных субъектов.</w:t>
      </w:r>
    </w:p>
    <w:p w:rsidR="00960E19" w:rsidRPr="00726672" w:rsidP="00960E19">
      <w:pPr>
        <w:autoSpaceDE w:val="0"/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Состав ук</w:t>
      </w:r>
      <w:r w:rsidRPr="00726672">
        <w:rPr>
          <w:sz w:val="26"/>
          <w:szCs w:val="26"/>
        </w:rPr>
        <w:t>азанных правонарушений - формальный, наступления вредных последствий не требуется.</w:t>
      </w:r>
    </w:p>
    <w:p w:rsidR="00960E19" w:rsidRPr="00726672" w:rsidP="00960E19">
      <w:pPr>
        <w:ind w:right="140" w:firstLine="540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Субъектами правонарушений, предусмотренных ч. 12 ст. 19.5 Кодекса Российской Федерации об административных правонарушениях могут быть граждане, индивидуальные предпринимател</w:t>
      </w:r>
      <w:r w:rsidRPr="00726672">
        <w:rPr>
          <w:sz w:val="26"/>
          <w:szCs w:val="26"/>
        </w:rPr>
        <w:t xml:space="preserve">и, которые несут административную ответственность как должностные лица, должностные лица коммерческих и </w:t>
      </w:r>
      <w:r w:rsidRPr="00726672">
        <w:rPr>
          <w:sz w:val="26"/>
          <w:szCs w:val="26"/>
        </w:rPr>
        <w:t xml:space="preserve">некоммерческих организаций и юридические лица независимо от их организационно-правовых форм. </w:t>
      </w:r>
    </w:p>
    <w:p w:rsidR="00960E19" w:rsidRPr="00726672" w:rsidP="00960E19">
      <w:pPr>
        <w:ind w:right="140" w:firstLine="540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Согласно ч. 1 ст. 2.2. Кодекса РФ об административных прав</w:t>
      </w:r>
      <w:r w:rsidRPr="00726672">
        <w:rPr>
          <w:sz w:val="26"/>
          <w:szCs w:val="26"/>
        </w:rPr>
        <w:t>онарушениях (об умышленной форме вины) применяются с учетом правил ст. 2.1 Кодекса РФ об административных правонарушениях РФ о том, что юридическое лицо признается виновным, если будет установлено, что оно не приняло все меры для соблюдения  норм Кодекса Р</w:t>
      </w:r>
      <w:r w:rsidRPr="00726672">
        <w:rPr>
          <w:sz w:val="26"/>
          <w:szCs w:val="26"/>
        </w:rPr>
        <w:t>Ф об административных правонарушениях, хотя имело такую возможность.</w:t>
      </w:r>
    </w:p>
    <w:p w:rsidR="00960E19" w:rsidRPr="00726672" w:rsidP="00960E19">
      <w:pPr>
        <w:suppressAutoHyphens w:val="0"/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 w:rsidRPr="00726672">
        <w:rPr>
          <w:sz w:val="26"/>
          <w:szCs w:val="26"/>
          <w:lang w:eastAsia="ru-RU"/>
        </w:rPr>
        <w:t>В соответствии с ч.2 ст.2.1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</w:t>
      </w:r>
      <w:r w:rsidRPr="00726672">
        <w:rPr>
          <w:sz w:val="26"/>
          <w:szCs w:val="26"/>
          <w:lang w:eastAsia="ru-RU"/>
        </w:rPr>
        <w:t xml:space="preserve">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404158" w:rsidRPr="00726672" w:rsidP="00404158">
      <w:pPr>
        <w:ind w:right="140" w:firstLine="708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Материалами дела, а </w:t>
      </w:r>
      <w:r w:rsidRPr="00726672">
        <w:rPr>
          <w:sz w:val="26"/>
          <w:szCs w:val="26"/>
        </w:rPr>
        <w:t>именно актом</w:t>
      </w:r>
      <w:r w:rsidR="00B7213F">
        <w:rPr>
          <w:sz w:val="26"/>
          <w:szCs w:val="26"/>
        </w:rPr>
        <w:t xml:space="preserve"> выездной</w:t>
      </w:r>
      <w:r w:rsidRPr="00726672">
        <w:rPr>
          <w:sz w:val="26"/>
          <w:szCs w:val="26"/>
        </w:rPr>
        <w:t xml:space="preserve"> проверки государственного пожарного надзора юридического лица от </w:t>
      </w:r>
      <w:r w:rsidR="00B7213F">
        <w:rPr>
          <w:sz w:val="26"/>
          <w:szCs w:val="26"/>
        </w:rPr>
        <w:t>09.12.2024</w:t>
      </w:r>
      <w:r w:rsidRPr="00726672" w:rsidR="005E042E">
        <w:rPr>
          <w:sz w:val="26"/>
          <w:szCs w:val="26"/>
        </w:rPr>
        <w:t xml:space="preserve"> № </w:t>
      </w:r>
      <w:r w:rsidR="00B7213F">
        <w:rPr>
          <w:sz w:val="26"/>
          <w:szCs w:val="26"/>
        </w:rPr>
        <w:t>2411</w:t>
      </w:r>
      <w:r w:rsidRPr="00726672" w:rsidR="005E042E">
        <w:rPr>
          <w:sz w:val="26"/>
          <w:szCs w:val="26"/>
        </w:rPr>
        <w:t>/00</w:t>
      </w:r>
      <w:r w:rsidR="00B7213F">
        <w:rPr>
          <w:sz w:val="26"/>
          <w:szCs w:val="26"/>
        </w:rPr>
        <w:t>7</w:t>
      </w:r>
      <w:r w:rsidRPr="00726672" w:rsidR="005E042E">
        <w:rPr>
          <w:sz w:val="26"/>
          <w:szCs w:val="26"/>
        </w:rPr>
        <w:t>-86/</w:t>
      </w:r>
      <w:r w:rsidR="00B7213F">
        <w:rPr>
          <w:sz w:val="26"/>
          <w:szCs w:val="26"/>
        </w:rPr>
        <w:t>297</w:t>
      </w:r>
      <w:r w:rsidRPr="00726672" w:rsidR="005E042E">
        <w:rPr>
          <w:sz w:val="26"/>
          <w:szCs w:val="26"/>
        </w:rPr>
        <w:t xml:space="preserve">-В/АВП </w:t>
      </w:r>
      <w:r w:rsidRPr="00726672">
        <w:rPr>
          <w:sz w:val="26"/>
          <w:szCs w:val="26"/>
        </w:rPr>
        <w:t>подтверждено, что в установленный</w:t>
      </w:r>
      <w:r w:rsidR="007D2139">
        <w:rPr>
          <w:sz w:val="26"/>
          <w:szCs w:val="26"/>
        </w:rPr>
        <w:t xml:space="preserve"> законным</w:t>
      </w:r>
      <w:r w:rsidRPr="00726672">
        <w:rPr>
          <w:sz w:val="26"/>
          <w:szCs w:val="26"/>
        </w:rPr>
        <w:t xml:space="preserve"> предписани</w:t>
      </w:r>
      <w:r w:rsidRPr="00726672" w:rsidR="005E042E">
        <w:rPr>
          <w:sz w:val="26"/>
          <w:szCs w:val="26"/>
        </w:rPr>
        <w:t>ем</w:t>
      </w:r>
      <w:r w:rsidR="00B7213F">
        <w:rPr>
          <w:sz w:val="26"/>
          <w:szCs w:val="26"/>
        </w:rPr>
        <w:t xml:space="preserve"> </w:t>
      </w:r>
      <w:r w:rsidRPr="00B7213F" w:rsidR="00B7213F">
        <w:rPr>
          <w:sz w:val="26"/>
          <w:szCs w:val="26"/>
        </w:rPr>
        <w:t>№2405/007-86/150-П/ПВП от 17.06.2024 года</w:t>
      </w:r>
      <w:r w:rsidR="00B7213F">
        <w:rPr>
          <w:sz w:val="26"/>
          <w:szCs w:val="26"/>
        </w:rPr>
        <w:t xml:space="preserve"> </w:t>
      </w:r>
      <w:r w:rsidRPr="00726672">
        <w:rPr>
          <w:sz w:val="26"/>
          <w:szCs w:val="26"/>
        </w:rPr>
        <w:t xml:space="preserve">срок до </w:t>
      </w:r>
      <w:r w:rsidRPr="00726672" w:rsidR="005E042E">
        <w:rPr>
          <w:sz w:val="26"/>
          <w:szCs w:val="26"/>
        </w:rPr>
        <w:t>01.</w:t>
      </w:r>
      <w:r w:rsidR="00B7213F">
        <w:rPr>
          <w:sz w:val="26"/>
          <w:szCs w:val="26"/>
        </w:rPr>
        <w:t>11</w:t>
      </w:r>
      <w:r w:rsidRPr="00726672" w:rsidR="005E042E">
        <w:rPr>
          <w:sz w:val="26"/>
          <w:szCs w:val="26"/>
        </w:rPr>
        <w:t>.2024</w:t>
      </w:r>
      <w:r w:rsidR="00B7213F">
        <w:rPr>
          <w:sz w:val="26"/>
          <w:szCs w:val="26"/>
        </w:rPr>
        <w:t xml:space="preserve"> </w:t>
      </w:r>
      <w:r w:rsidRPr="00726672">
        <w:rPr>
          <w:sz w:val="26"/>
          <w:szCs w:val="26"/>
        </w:rPr>
        <w:t>АО «Самотлорнефте</w:t>
      </w:r>
      <w:r w:rsidRPr="00726672">
        <w:rPr>
          <w:sz w:val="26"/>
          <w:szCs w:val="26"/>
        </w:rPr>
        <w:t xml:space="preserve">промхим»  </w:t>
      </w:r>
      <w:r w:rsidR="007D2139">
        <w:rPr>
          <w:sz w:val="26"/>
          <w:szCs w:val="26"/>
        </w:rPr>
        <w:t>нарушения в полном объеме</w:t>
      </w:r>
      <w:r w:rsidR="00787C60">
        <w:rPr>
          <w:sz w:val="26"/>
          <w:szCs w:val="26"/>
        </w:rPr>
        <w:t xml:space="preserve">, </w:t>
      </w:r>
      <w:r w:rsidRPr="00B7213F" w:rsidR="00B7213F">
        <w:rPr>
          <w:sz w:val="26"/>
          <w:szCs w:val="26"/>
        </w:rPr>
        <w:t>не исполнены</w:t>
      </w:r>
      <w:r w:rsidRPr="00726672">
        <w:rPr>
          <w:sz w:val="26"/>
          <w:szCs w:val="26"/>
        </w:rPr>
        <w:t>.</w:t>
      </w: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Следовательно, в бездействии </w:t>
      </w:r>
      <w:r w:rsidRPr="00726672" w:rsidR="00404158">
        <w:rPr>
          <w:sz w:val="26"/>
          <w:szCs w:val="26"/>
        </w:rPr>
        <w:t xml:space="preserve">АО «Самотлорнефтепромхим»  </w:t>
      </w:r>
      <w:r w:rsidRPr="00726672">
        <w:rPr>
          <w:sz w:val="26"/>
          <w:szCs w:val="26"/>
        </w:rPr>
        <w:t xml:space="preserve">усматривается состав административного правонарушения, предусмотренного ч.12 ст. 19.5 Кодекса РФ об </w:t>
      </w:r>
      <w:r w:rsidRPr="00726672" w:rsidR="00D24A67">
        <w:rPr>
          <w:sz w:val="26"/>
          <w:szCs w:val="26"/>
        </w:rPr>
        <w:t>административных правонарушениях.</w:t>
      </w:r>
    </w:p>
    <w:p w:rsidR="00960E19" w:rsidRPr="00726672" w:rsidP="00960E19">
      <w:pPr>
        <w:ind w:right="140" w:firstLine="567"/>
        <w:jc w:val="both"/>
        <w:rPr>
          <w:sz w:val="26"/>
          <w:szCs w:val="26"/>
          <w:lang w:eastAsia="ru-RU"/>
        </w:rPr>
      </w:pPr>
      <w:r w:rsidRPr="00726672">
        <w:rPr>
          <w:sz w:val="26"/>
          <w:szCs w:val="26"/>
        </w:rPr>
        <w:t xml:space="preserve">Таким образом, </w:t>
      </w:r>
      <w:r w:rsidRPr="00726672">
        <w:rPr>
          <w:sz w:val="26"/>
          <w:szCs w:val="26"/>
        </w:rPr>
        <w:t xml:space="preserve">мировой судья приходит к выводу, что </w:t>
      </w:r>
      <w:r w:rsidRPr="00726672" w:rsidR="00404158">
        <w:rPr>
          <w:sz w:val="26"/>
          <w:szCs w:val="26"/>
        </w:rPr>
        <w:t xml:space="preserve">АО «Самотлорнефтепромхим» </w:t>
      </w:r>
      <w:r w:rsidRPr="00726672">
        <w:rPr>
          <w:sz w:val="26"/>
          <w:szCs w:val="26"/>
        </w:rPr>
        <w:t>совершило административное правонарушение, предусмотренное ч.12 ст.19.5 Кодекса РФ об административных правонарушениях, то есть н</w:t>
      </w:r>
      <w:r w:rsidRPr="00726672">
        <w:rPr>
          <w:sz w:val="26"/>
          <w:szCs w:val="26"/>
          <w:shd w:val="clear" w:color="auto" w:fill="FFFFFF"/>
        </w:rPr>
        <w:t>евыполнение в установленный срок законного </w:t>
      </w:r>
      <w:hyperlink r:id="rId6" w:anchor="dst100130" w:history="1">
        <w:r w:rsidRPr="0072667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предписания</w:t>
        </w:r>
      </w:hyperlink>
      <w:r w:rsidRPr="00726672">
        <w:rPr>
          <w:sz w:val="26"/>
          <w:szCs w:val="26"/>
          <w:shd w:val="clear" w:color="auto" w:fill="FFFFFF"/>
        </w:rPr>
        <w:t> органа, осуществляющего федеральный государственный пожарный надзор</w:t>
      </w:r>
      <w:r w:rsidRPr="00726672">
        <w:rPr>
          <w:sz w:val="26"/>
          <w:szCs w:val="26"/>
          <w:lang w:eastAsia="ru-RU"/>
        </w:rPr>
        <w:t>.</w:t>
      </w:r>
    </w:p>
    <w:p w:rsidR="00404158" w:rsidRPr="00726672" w:rsidP="00960E19">
      <w:pPr>
        <w:ind w:right="140" w:firstLine="567"/>
        <w:jc w:val="both"/>
        <w:rPr>
          <w:sz w:val="26"/>
          <w:szCs w:val="26"/>
          <w:lang w:eastAsia="ru-RU"/>
        </w:rPr>
      </w:pPr>
      <w:r w:rsidRPr="00726672">
        <w:rPr>
          <w:sz w:val="26"/>
          <w:szCs w:val="26"/>
          <w:lang w:eastAsia="ru-RU"/>
        </w:rPr>
        <w:t xml:space="preserve">К обстоятельству, смягчающему административную ответственность, предусмотренному ст. 4.2 Кодекса РФ об </w:t>
      </w:r>
      <w:r w:rsidRPr="00726672">
        <w:rPr>
          <w:sz w:val="26"/>
          <w:szCs w:val="26"/>
          <w:lang w:eastAsia="ru-RU"/>
        </w:rPr>
        <w:t>административных правонарушениях</w:t>
      </w:r>
      <w:r w:rsidRPr="00726672" w:rsidR="00D24A67">
        <w:rPr>
          <w:sz w:val="26"/>
          <w:szCs w:val="26"/>
          <w:lang w:eastAsia="ru-RU"/>
        </w:rPr>
        <w:t xml:space="preserve"> мировой судья относит: признание вины.</w:t>
      </w:r>
    </w:p>
    <w:p w:rsidR="00404158" w:rsidRPr="00726672" w:rsidP="00960E19">
      <w:pPr>
        <w:ind w:right="140" w:firstLine="567"/>
        <w:jc w:val="both"/>
        <w:rPr>
          <w:sz w:val="26"/>
          <w:szCs w:val="26"/>
          <w:lang w:eastAsia="ru-RU"/>
        </w:rPr>
      </w:pPr>
      <w:r w:rsidRPr="00726672">
        <w:rPr>
          <w:sz w:val="26"/>
          <w:szCs w:val="26"/>
          <w:lang w:eastAsia="ru-RU"/>
        </w:rPr>
        <w:t xml:space="preserve">Обстоятельств, </w:t>
      </w:r>
      <w:r w:rsidRPr="00726672" w:rsidR="00D24A67">
        <w:rPr>
          <w:sz w:val="26"/>
          <w:szCs w:val="26"/>
          <w:lang w:eastAsia="ru-RU"/>
        </w:rPr>
        <w:t>отягчающих</w:t>
      </w:r>
      <w:r w:rsidRPr="00726672">
        <w:rPr>
          <w:sz w:val="26"/>
          <w:szCs w:val="26"/>
          <w:lang w:eastAsia="ru-RU"/>
        </w:rPr>
        <w:t xml:space="preserve"> административную ответственность, предусмотренн</w:t>
      </w:r>
      <w:r w:rsidRPr="00726672" w:rsidR="00D24A67">
        <w:rPr>
          <w:sz w:val="26"/>
          <w:szCs w:val="26"/>
          <w:lang w:eastAsia="ru-RU"/>
        </w:rPr>
        <w:t>ых</w:t>
      </w:r>
      <w:r w:rsidRPr="00726672">
        <w:rPr>
          <w:sz w:val="26"/>
          <w:szCs w:val="26"/>
          <w:lang w:eastAsia="ru-RU"/>
        </w:rPr>
        <w:t xml:space="preserve"> ст. 4.3 Кодекса РФ об административных правонарушениях, мировой судья не усматривает.</w:t>
      </w:r>
    </w:p>
    <w:p w:rsidR="00960E19" w:rsidRPr="00726672" w:rsidP="00404158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  При назначении наказ</w:t>
      </w:r>
      <w:r w:rsidRPr="00726672">
        <w:rPr>
          <w:sz w:val="26"/>
          <w:szCs w:val="26"/>
        </w:rPr>
        <w:t xml:space="preserve">ания мировой судья учитывает характер совершенного административного правонарушения, </w:t>
      </w:r>
      <w:r w:rsidRPr="00726672" w:rsidR="00404158">
        <w:rPr>
          <w:sz w:val="26"/>
          <w:szCs w:val="26"/>
        </w:rPr>
        <w:t>наличие</w:t>
      </w:r>
      <w:r w:rsidRPr="00726672">
        <w:rPr>
          <w:sz w:val="26"/>
          <w:szCs w:val="26"/>
        </w:rPr>
        <w:t xml:space="preserve"> смягчающих и </w:t>
      </w:r>
      <w:r w:rsidRPr="00726672" w:rsidR="00404158">
        <w:rPr>
          <w:sz w:val="26"/>
          <w:szCs w:val="26"/>
        </w:rPr>
        <w:t xml:space="preserve">отсутствие обстоятельств, </w:t>
      </w:r>
      <w:r w:rsidRPr="00726672">
        <w:rPr>
          <w:sz w:val="26"/>
          <w:szCs w:val="26"/>
        </w:rPr>
        <w:t>отягчающих административную ответственность, и считает возможным назначить наказание в виде административного штрафа в миним</w:t>
      </w:r>
      <w:r w:rsidRPr="00726672">
        <w:rPr>
          <w:sz w:val="26"/>
          <w:szCs w:val="26"/>
        </w:rPr>
        <w:t>альном размере.</w:t>
      </w:r>
    </w:p>
    <w:p w:rsidR="00960E19" w:rsidRPr="00726672" w:rsidP="00960E19">
      <w:pPr>
        <w:pStyle w:val="BodyTextIndent"/>
        <w:tabs>
          <w:tab w:val="left" w:pos="4820"/>
        </w:tabs>
        <w:ind w:left="0"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Руководствуясь ст.  ст. 29.9, 29.10, 32.2 Кодекса РФ об административных правонарушениях, мировой судья, </w:t>
      </w:r>
    </w:p>
    <w:p w:rsidR="00960E19" w:rsidRPr="00726672" w:rsidP="00960E19">
      <w:pPr>
        <w:pStyle w:val="BodyTextIndent"/>
        <w:tabs>
          <w:tab w:val="left" w:pos="4820"/>
        </w:tabs>
        <w:ind w:left="0" w:right="140" w:firstLine="567"/>
        <w:jc w:val="center"/>
        <w:rPr>
          <w:sz w:val="26"/>
          <w:szCs w:val="26"/>
        </w:rPr>
      </w:pPr>
      <w:r w:rsidRPr="00726672">
        <w:rPr>
          <w:sz w:val="26"/>
          <w:szCs w:val="26"/>
        </w:rPr>
        <w:t>ПОСТАНОВИЛ:</w:t>
      </w: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АО «Самотлорнефтепромхим» признать виновным в совершении административного правонарушения, предусмотренного ч.12 ст.19.5 К</w:t>
      </w:r>
      <w:r w:rsidRPr="00726672">
        <w:rPr>
          <w:sz w:val="26"/>
          <w:szCs w:val="26"/>
        </w:rPr>
        <w:t xml:space="preserve">одекса РФ об административных правонарушениях и назначить наказание в виде </w:t>
      </w:r>
      <w:r w:rsidRPr="00726672" w:rsidR="00D24A67">
        <w:rPr>
          <w:sz w:val="26"/>
          <w:szCs w:val="26"/>
        </w:rPr>
        <w:t xml:space="preserve">административного </w:t>
      </w:r>
      <w:r w:rsidRPr="00726672">
        <w:rPr>
          <w:sz w:val="26"/>
          <w:szCs w:val="26"/>
        </w:rPr>
        <w:t xml:space="preserve">штрафа в размере 70 000 </w:t>
      </w:r>
      <w:r w:rsidRPr="00726672" w:rsidR="005E042E">
        <w:rPr>
          <w:sz w:val="26"/>
          <w:szCs w:val="26"/>
        </w:rPr>
        <w:t xml:space="preserve">(семьдесят тысяч) </w:t>
      </w:r>
      <w:r w:rsidRPr="00726672">
        <w:rPr>
          <w:sz w:val="26"/>
          <w:szCs w:val="26"/>
        </w:rPr>
        <w:t>рублей.</w:t>
      </w:r>
    </w:p>
    <w:p w:rsidR="00BC5C3E" w:rsidRPr="00BC5C3E" w:rsidP="00BC5C3E">
      <w:pPr>
        <w:suppressAutoHyphens w:val="0"/>
        <w:ind w:firstLine="567"/>
        <w:jc w:val="both"/>
        <w:rPr>
          <w:sz w:val="26"/>
          <w:szCs w:val="26"/>
          <w:lang w:val="x-none" w:eastAsia="ru-RU"/>
        </w:rPr>
      </w:pPr>
      <w:r w:rsidRPr="00787C60">
        <w:rPr>
          <w:sz w:val="26"/>
          <w:szCs w:val="26"/>
          <w:lang w:eastAsia="ru-RU"/>
        </w:rPr>
        <w:t>Административный штраф должен быть уплачен по следующим реквизитам: получатель штрафа: УФК по Ханты-Мансийскому а</w:t>
      </w:r>
      <w:r w:rsidRPr="00787C60">
        <w:rPr>
          <w:sz w:val="26"/>
          <w:szCs w:val="26"/>
          <w:lang w:eastAsia="ru-RU"/>
        </w:rPr>
        <w:t xml:space="preserve">втономному округу - Югре (Департамент административного обеспечения Ханты-Мансийского автономного округа - Югры, л/с 04872D08080, ИНН 8601073664, КПП 860101001, номер счета получателя 03100643000000018700, наименование банка получателя платежа: РКЦ </w:t>
      </w:r>
      <w:r w:rsidRPr="00787C60">
        <w:rPr>
          <w:sz w:val="26"/>
          <w:szCs w:val="26"/>
          <w:lang w:eastAsia="ru-RU"/>
        </w:rPr>
        <w:t>Ханты-М</w:t>
      </w:r>
      <w:r w:rsidRPr="00787C60">
        <w:rPr>
          <w:sz w:val="26"/>
          <w:szCs w:val="26"/>
          <w:lang w:eastAsia="ru-RU"/>
        </w:rPr>
        <w:t>ансийск//УФК по Ханты-Мансийскому автономному округу, кор. счет 40102810245370000007, БИК 007162163, ОКТМО 71875000; КБК 72011601193010005140, УИН</w:t>
      </w:r>
      <w:r w:rsidRPr="00787C60">
        <w:rPr>
          <w:sz w:val="26"/>
          <w:szCs w:val="26"/>
        </w:rPr>
        <w:t xml:space="preserve"> </w:t>
      </w:r>
      <w:r w:rsidRPr="00787C60" w:rsidR="00787C60">
        <w:rPr>
          <w:sz w:val="26"/>
          <w:szCs w:val="26"/>
          <w:lang w:eastAsia="ru-RU"/>
        </w:rPr>
        <w:t>0412365400435021392419144</w:t>
      </w:r>
      <w:r w:rsidRPr="00787C60">
        <w:rPr>
          <w:sz w:val="26"/>
          <w:szCs w:val="26"/>
          <w:lang w:eastAsia="ru-RU"/>
        </w:rPr>
        <w:t>.</w:t>
      </w:r>
      <w:r w:rsidRPr="00BC5C3E">
        <w:rPr>
          <w:sz w:val="26"/>
          <w:szCs w:val="26"/>
          <w:lang w:eastAsia="ru-RU"/>
        </w:rPr>
        <w:t xml:space="preserve"> </w:t>
      </w: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26672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726672">
          <w:rPr>
            <w:rStyle w:val="Hyperlink"/>
            <w:color w:val="auto"/>
            <w:sz w:val="26"/>
            <w:szCs w:val="26"/>
          </w:rPr>
          <w:t>ст. 31.5</w:t>
        </w:r>
      </w:hyperlink>
      <w:r w:rsidRPr="00726672">
        <w:rPr>
          <w:sz w:val="26"/>
          <w:szCs w:val="26"/>
        </w:rPr>
        <w:t xml:space="preserve"> Кодекса РФ об АП.</w:t>
      </w:r>
    </w:p>
    <w:p w:rsidR="00960E19" w:rsidRPr="00726672" w:rsidP="00DA59BE">
      <w:pPr>
        <w:pStyle w:val="BodyTextIndent"/>
        <w:tabs>
          <w:tab w:val="left" w:pos="4820"/>
        </w:tabs>
        <w:spacing w:after="0"/>
        <w:ind w:left="0" w:right="142" w:firstLine="540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726672">
        <w:rPr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0E19" w:rsidRPr="00726672" w:rsidP="00DA59BE">
      <w:pPr>
        <w:pStyle w:val="Heading1"/>
        <w:keepNext w:val="0"/>
        <w:tabs>
          <w:tab w:val="clear" w:pos="0"/>
        </w:tabs>
        <w:ind w:left="0" w:right="142" w:firstLine="567"/>
        <w:jc w:val="both"/>
        <w:rPr>
          <w:b w:val="0"/>
          <w:sz w:val="26"/>
          <w:szCs w:val="26"/>
        </w:rPr>
      </w:pPr>
      <w:r w:rsidRPr="00726672">
        <w:rPr>
          <w:b w:val="0"/>
          <w:sz w:val="26"/>
          <w:szCs w:val="26"/>
        </w:rPr>
        <w:t>Постановление может быть обжаловано в Нижневартовский городской суд ХМАО-Югры в течени</w:t>
      </w:r>
      <w:r w:rsidRPr="00726672">
        <w:rPr>
          <w:b w:val="0"/>
          <w:sz w:val="26"/>
          <w:szCs w:val="26"/>
        </w:rPr>
        <w:t xml:space="preserve">е </w:t>
      </w:r>
      <w:r w:rsidR="007D2139">
        <w:rPr>
          <w:b w:val="0"/>
          <w:sz w:val="26"/>
          <w:szCs w:val="26"/>
        </w:rPr>
        <w:t>десяти дней</w:t>
      </w:r>
      <w:r w:rsidRPr="00726672">
        <w:rPr>
          <w:b w:val="0"/>
          <w:sz w:val="26"/>
          <w:szCs w:val="26"/>
        </w:rPr>
        <w:t xml:space="preserve"> через мирового судью, вынесшего постановление.</w:t>
      </w:r>
    </w:p>
    <w:p w:rsidR="00960E19" w:rsidRPr="00726672" w:rsidP="00960E19">
      <w:pPr>
        <w:ind w:right="140" w:firstLine="567"/>
        <w:rPr>
          <w:sz w:val="26"/>
          <w:szCs w:val="26"/>
        </w:rPr>
      </w:pP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</w:r>
      <w:r w:rsidRPr="00726672">
        <w:rPr>
          <w:sz w:val="26"/>
          <w:szCs w:val="26"/>
        </w:rPr>
        <w:tab/>
        <w:t xml:space="preserve">                      </w:t>
      </w:r>
    </w:p>
    <w:p w:rsidR="00F504A8" w:rsidRPr="00726672" w:rsidP="00F504A8">
      <w:pPr>
        <w:suppressAutoHyphens w:val="0"/>
        <w:ind w:right="14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****</w:t>
      </w:r>
      <w:r w:rsidRPr="00726672" w:rsidR="00FA69EB">
        <w:rPr>
          <w:sz w:val="26"/>
          <w:szCs w:val="26"/>
          <w:lang w:eastAsia="ru-RU"/>
        </w:rPr>
        <w:t>Мировой судья</w:t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</w:r>
      <w:r w:rsidRPr="00726672" w:rsidR="00FA69EB">
        <w:rPr>
          <w:sz w:val="26"/>
          <w:szCs w:val="26"/>
          <w:lang w:eastAsia="ru-RU"/>
        </w:rPr>
        <w:tab/>
        <w:t xml:space="preserve">Е.В. Дурдело </w:t>
      </w:r>
    </w:p>
    <w:p w:rsidR="00F504A8" w:rsidRPr="00726672" w:rsidP="00F504A8">
      <w:pPr>
        <w:suppressAutoHyphens w:val="0"/>
        <w:ind w:right="140" w:firstLine="567"/>
        <w:jc w:val="both"/>
        <w:rPr>
          <w:sz w:val="26"/>
          <w:szCs w:val="26"/>
          <w:lang w:eastAsia="ru-RU"/>
        </w:rPr>
      </w:pPr>
    </w:p>
    <w:p w:rsidR="00F504A8" w:rsidRPr="00726672" w:rsidP="00F504A8">
      <w:pPr>
        <w:suppressAutoHyphens w:val="0"/>
        <w:ind w:right="140" w:firstLine="567"/>
        <w:jc w:val="both"/>
        <w:rPr>
          <w:sz w:val="26"/>
          <w:szCs w:val="26"/>
          <w:lang w:eastAsia="ru-RU"/>
        </w:rPr>
      </w:pPr>
    </w:p>
    <w:p w:rsidR="00066775" w:rsidRPr="007D2139" w:rsidP="00F504A8">
      <w:pPr>
        <w:suppressAutoHyphens w:val="0"/>
        <w:ind w:right="140" w:firstLine="567"/>
        <w:jc w:val="both"/>
        <w:rPr>
          <w:sz w:val="22"/>
          <w:szCs w:val="22"/>
          <w:lang w:eastAsia="ru-RU"/>
        </w:rPr>
      </w:pPr>
      <w:r w:rsidRPr="007D2139">
        <w:rPr>
          <w:sz w:val="22"/>
          <w:szCs w:val="22"/>
          <w:lang w:eastAsia="ru-RU"/>
        </w:rPr>
        <w:t>Подлинник постановления находится в материалах административного дела № 5-</w:t>
      </w:r>
      <w:r w:rsidR="007D2139">
        <w:rPr>
          <w:sz w:val="22"/>
          <w:szCs w:val="22"/>
          <w:lang w:eastAsia="ru-RU"/>
        </w:rPr>
        <w:t>20</w:t>
      </w:r>
      <w:r w:rsidRPr="007D2139">
        <w:rPr>
          <w:sz w:val="22"/>
          <w:szCs w:val="22"/>
          <w:lang w:eastAsia="ru-RU"/>
        </w:rPr>
        <w:t>-2</w:t>
      </w:r>
      <w:r w:rsidRPr="007D2139">
        <w:rPr>
          <w:sz w:val="22"/>
          <w:szCs w:val="22"/>
          <w:lang w:eastAsia="ru-RU"/>
        </w:rPr>
        <w:t>103/202</w:t>
      </w:r>
      <w:r w:rsidR="007D2139">
        <w:rPr>
          <w:sz w:val="22"/>
          <w:szCs w:val="22"/>
          <w:lang w:eastAsia="ru-RU"/>
        </w:rPr>
        <w:t>5</w:t>
      </w:r>
      <w:r w:rsidRPr="007D2139">
        <w:rPr>
          <w:sz w:val="22"/>
          <w:szCs w:val="22"/>
          <w:lang w:eastAsia="ru-RU"/>
        </w:rPr>
        <w:t xml:space="preserve"> мирового судьи судебного участка № 3 Нижневартовского судебного района города окружного значения Нижневартовска Ханты-Мансийского автономного округа - Югры</w:t>
      </w: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  <w:r w:rsidRPr="00726672">
        <w:rPr>
          <w:sz w:val="26"/>
          <w:szCs w:val="26"/>
        </w:rPr>
        <w:t xml:space="preserve"> </w:t>
      </w:r>
    </w:p>
    <w:p w:rsidR="00960E19" w:rsidRPr="00726672" w:rsidP="00960E19">
      <w:pPr>
        <w:suppressAutoHyphens w:val="0"/>
        <w:ind w:right="140" w:firstLine="567"/>
        <w:jc w:val="both"/>
        <w:rPr>
          <w:sz w:val="26"/>
          <w:szCs w:val="26"/>
          <w:lang w:eastAsia="ru-RU"/>
        </w:rPr>
      </w:pPr>
    </w:p>
    <w:p w:rsidR="00960E19" w:rsidRPr="00726672" w:rsidP="00960E19">
      <w:pPr>
        <w:ind w:right="140" w:firstLine="567"/>
        <w:jc w:val="both"/>
        <w:rPr>
          <w:sz w:val="26"/>
          <w:szCs w:val="26"/>
        </w:rPr>
      </w:pPr>
    </w:p>
    <w:p w:rsidR="00217C93" w:rsidRPr="00726672">
      <w:pPr>
        <w:rPr>
          <w:sz w:val="26"/>
          <w:szCs w:val="26"/>
        </w:rPr>
      </w:pPr>
    </w:p>
    <w:sectPr w:rsidSect="00FD4A24">
      <w:footerReference w:type="default" r:id="rId7"/>
      <w:pgSz w:w="11906" w:h="16838"/>
      <w:pgMar w:top="567" w:right="567" w:bottom="851" w:left="1701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139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171450"/>
              <wp:effectExtent l="8890" t="635" r="3810" b="889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13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D3E36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13.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7D213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D3E36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236347D7"/>
    <w:multiLevelType w:val="multilevel"/>
    <w:tmpl w:val="97D4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A202079"/>
    <w:multiLevelType w:val="multilevel"/>
    <w:tmpl w:val="D43E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41F4D"/>
    <w:rsid w:val="00066775"/>
    <w:rsid w:val="00074706"/>
    <w:rsid w:val="00095F27"/>
    <w:rsid w:val="001114ED"/>
    <w:rsid w:val="0011469A"/>
    <w:rsid w:val="001929C5"/>
    <w:rsid w:val="001E21A1"/>
    <w:rsid w:val="00217C93"/>
    <w:rsid w:val="00285579"/>
    <w:rsid w:val="002955DE"/>
    <w:rsid w:val="003412E2"/>
    <w:rsid w:val="003B1275"/>
    <w:rsid w:val="003D3E36"/>
    <w:rsid w:val="00404158"/>
    <w:rsid w:val="0046625C"/>
    <w:rsid w:val="004F643E"/>
    <w:rsid w:val="005C703D"/>
    <w:rsid w:val="005E042E"/>
    <w:rsid w:val="00665E1C"/>
    <w:rsid w:val="00726672"/>
    <w:rsid w:val="00775282"/>
    <w:rsid w:val="00787C60"/>
    <w:rsid w:val="007D2139"/>
    <w:rsid w:val="00817445"/>
    <w:rsid w:val="008917AF"/>
    <w:rsid w:val="00907FD1"/>
    <w:rsid w:val="00960E19"/>
    <w:rsid w:val="009E4B2F"/>
    <w:rsid w:val="00B144E6"/>
    <w:rsid w:val="00B7213F"/>
    <w:rsid w:val="00BC5C3E"/>
    <w:rsid w:val="00C64274"/>
    <w:rsid w:val="00D24A67"/>
    <w:rsid w:val="00D41C99"/>
    <w:rsid w:val="00DA59BE"/>
    <w:rsid w:val="00E675B1"/>
    <w:rsid w:val="00EE11BD"/>
    <w:rsid w:val="00F504A8"/>
    <w:rsid w:val="00FA69EB"/>
    <w:rsid w:val="00FB66FB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9501" TargetMode="External" /><Relationship Id="rId6" Type="http://schemas.openxmlformats.org/officeDocument/2006/relationships/hyperlink" Target="http://www.consultant.ru/document/cons_doc_LAW_21100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4994-ED61-4895-8616-87192AFF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